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61" w:rsidRDefault="00061B2B" w:rsidP="00061B2B">
      <w:pPr>
        <w:spacing w:after="0"/>
        <w:rPr>
          <w:b/>
        </w:rPr>
      </w:pPr>
      <w:r>
        <w:rPr>
          <w:b/>
        </w:rPr>
        <w:t>Science Subject Council – Professional Learning Cycle – Day 1</w:t>
      </w:r>
      <w:r w:rsidR="0015490F">
        <w:rPr>
          <w:b/>
        </w:rPr>
        <w:t xml:space="preserve"> Plan</w:t>
      </w:r>
    </w:p>
    <w:p w:rsidR="00061B2B" w:rsidRDefault="00061B2B" w:rsidP="00061B2B">
      <w:pPr>
        <w:spacing w:after="0"/>
        <w:rPr>
          <w:b/>
        </w:rPr>
      </w:pPr>
    </w:p>
    <w:p w:rsidR="00061B2B" w:rsidRDefault="00061B2B" w:rsidP="00061B2B">
      <w:pPr>
        <w:spacing w:after="0"/>
        <w:rPr>
          <w:i/>
        </w:rPr>
      </w:pPr>
      <w:r>
        <w:rPr>
          <w:i/>
        </w:rPr>
        <w:t>Minds On</w:t>
      </w:r>
    </w:p>
    <w:p w:rsidR="00061B2B" w:rsidRDefault="00061B2B" w:rsidP="00061B2B">
      <w:pPr>
        <w:spacing w:after="0"/>
      </w:pPr>
      <w:r>
        <w:t xml:space="preserve">1.  </w:t>
      </w:r>
      <w:proofErr w:type="gramStart"/>
      <w:r>
        <w:t>look</w:t>
      </w:r>
      <w:r w:rsidR="00E63F1B">
        <w:t>ing</w:t>
      </w:r>
      <w:proofErr w:type="gramEnd"/>
      <w:r w:rsidR="00E63F1B">
        <w:t xml:space="preserve"> at data:</w:t>
      </w:r>
      <w:r>
        <w:t xml:space="preserve"> feedback from Cooper</w:t>
      </w:r>
      <w:r w:rsidR="00E63F1B">
        <w:t>, board data on success rates in courses, credit recovery data in science</w:t>
      </w:r>
    </w:p>
    <w:p w:rsidR="00061B2B" w:rsidRDefault="00061B2B" w:rsidP="00061B2B">
      <w:pPr>
        <w:pStyle w:val="ListParagraph"/>
        <w:numPr>
          <w:ilvl w:val="0"/>
          <w:numId w:val="1"/>
        </w:numPr>
        <w:spacing w:after="0"/>
      </w:pPr>
      <w:proofErr w:type="gramStart"/>
      <w:r>
        <w:t>think-pair-share-square</w:t>
      </w:r>
      <w:proofErr w:type="gramEnd"/>
      <w:r w:rsidR="00E63F1B">
        <w:t xml:space="preserve">:  what does this data tells us?  </w:t>
      </w:r>
      <w:proofErr w:type="gramStart"/>
      <w:r w:rsidR="00E63F1B">
        <w:t>what</w:t>
      </w:r>
      <w:proofErr w:type="gramEnd"/>
      <w:r w:rsidR="00E63F1B">
        <w:t xml:space="preserve"> should we consider?</w:t>
      </w:r>
    </w:p>
    <w:p w:rsidR="00061B2B" w:rsidRDefault="00061B2B" w:rsidP="00061B2B">
      <w:pPr>
        <w:pStyle w:val="ListParagraph"/>
        <w:numPr>
          <w:ilvl w:val="0"/>
          <w:numId w:val="1"/>
        </w:numPr>
        <w:spacing w:after="0"/>
      </w:pPr>
      <w:r>
        <w:t>whole group discussion: 1 point from each square</w:t>
      </w:r>
    </w:p>
    <w:p w:rsidR="00061B2B" w:rsidRPr="0015490F" w:rsidRDefault="00061B2B" w:rsidP="00061B2B">
      <w:pPr>
        <w:spacing w:after="0"/>
      </w:pPr>
      <w:r>
        <w:t xml:space="preserve">2.  Tool 1.4 Implementing </w:t>
      </w:r>
      <w:proofErr w:type="spellStart"/>
      <w:r>
        <w:t>A</w:t>
      </w:r>
      <w:r>
        <w:rPr>
          <w:i/>
        </w:rPr>
        <w:t>for</w:t>
      </w:r>
      <w:r>
        <w:t>L</w:t>
      </w:r>
      <w:proofErr w:type="spellEnd"/>
      <w:r>
        <w:t xml:space="preserve"> &amp; Tool 1.1 Big Ideas</w:t>
      </w:r>
      <w:r w:rsidR="0015490F">
        <w:t xml:space="preserve"> (from </w:t>
      </w:r>
      <w:r w:rsidR="0015490F">
        <w:rPr>
          <w:i/>
        </w:rPr>
        <w:t xml:space="preserve">Talk </w:t>
      </w:r>
      <w:proofErr w:type="gramStart"/>
      <w:r w:rsidR="0015490F">
        <w:rPr>
          <w:i/>
        </w:rPr>
        <w:t>About</w:t>
      </w:r>
      <w:proofErr w:type="gramEnd"/>
      <w:r w:rsidR="0015490F">
        <w:rPr>
          <w:i/>
        </w:rPr>
        <w:t xml:space="preserve"> Assessment</w:t>
      </w:r>
      <w:r w:rsidR="0015490F">
        <w:t>)</w:t>
      </w:r>
    </w:p>
    <w:p w:rsidR="00061B2B" w:rsidRDefault="00061B2B" w:rsidP="00061B2B">
      <w:pPr>
        <w:spacing w:after="0"/>
      </w:pPr>
      <w:r>
        <w:t>3.  Learning Goals</w:t>
      </w:r>
    </w:p>
    <w:p w:rsidR="00061B2B" w:rsidRDefault="00061B2B" w:rsidP="00061B2B">
      <w:pPr>
        <w:spacing w:after="0"/>
      </w:pPr>
    </w:p>
    <w:p w:rsidR="00061B2B" w:rsidRDefault="00061B2B" w:rsidP="00061B2B">
      <w:pPr>
        <w:spacing w:after="0"/>
        <w:rPr>
          <w:i/>
        </w:rPr>
      </w:pPr>
      <w:r>
        <w:rPr>
          <w:i/>
        </w:rPr>
        <w:t>Action</w:t>
      </w:r>
    </w:p>
    <w:p w:rsidR="00061B2B" w:rsidRDefault="00061B2B" w:rsidP="00061B2B">
      <w:pPr>
        <w:spacing w:after="0"/>
      </w:pPr>
      <w:r>
        <w:t>1.  What is a PLCycle?</w:t>
      </w:r>
    </w:p>
    <w:p w:rsidR="00061B2B" w:rsidRDefault="00061B2B" w:rsidP="00061B2B">
      <w:pPr>
        <w:spacing w:after="0"/>
      </w:pPr>
      <w:r>
        <w:t>2.  Toda</w:t>
      </w:r>
      <w:r w:rsidR="0015490F">
        <w:t xml:space="preserve">y we’re on the PLAN part (show video from </w:t>
      </w:r>
      <w:proofErr w:type="spellStart"/>
      <w:r w:rsidR="0015490F">
        <w:t>EduGAINS</w:t>
      </w:r>
      <w:proofErr w:type="spellEnd"/>
      <w:r>
        <w:t>)</w:t>
      </w:r>
    </w:p>
    <w:p w:rsidR="00061B2B" w:rsidRDefault="00061B2B" w:rsidP="00061B2B">
      <w:pPr>
        <w:pStyle w:val="ListParagraph"/>
        <w:numPr>
          <w:ilvl w:val="0"/>
          <w:numId w:val="2"/>
        </w:numPr>
        <w:spacing w:after="0"/>
      </w:pPr>
      <w:r>
        <w:t xml:space="preserve">Data = </w:t>
      </w:r>
      <w:r w:rsidR="00E63F1B">
        <w:t xml:space="preserve">from Minds On plus </w:t>
      </w:r>
      <w:r>
        <w:t>anecdotal observations of our current classroom</w:t>
      </w:r>
    </w:p>
    <w:p w:rsidR="00E63F1B" w:rsidRDefault="00E63F1B" w:rsidP="00E63F1B">
      <w:pPr>
        <w:pStyle w:val="ListParagraph"/>
        <w:numPr>
          <w:ilvl w:val="1"/>
          <w:numId w:val="2"/>
        </w:numPr>
        <w:spacing w:after="0"/>
      </w:pPr>
      <w:r>
        <w:t>Arrange teachers into subject/division groups (e.g. SNC1D, SNC2D, Chemistry, ...)</w:t>
      </w:r>
    </w:p>
    <w:p w:rsidR="00E63F1B" w:rsidRDefault="00E63F1B" w:rsidP="00061B2B">
      <w:pPr>
        <w:pStyle w:val="ListParagraph"/>
        <w:numPr>
          <w:ilvl w:val="0"/>
          <w:numId w:val="2"/>
        </w:numPr>
        <w:spacing w:after="0"/>
      </w:pPr>
      <w:r>
        <w:t>In groups:</w:t>
      </w:r>
    </w:p>
    <w:p w:rsidR="00061B2B" w:rsidRDefault="00061B2B" w:rsidP="00E63F1B">
      <w:pPr>
        <w:pStyle w:val="ListParagraph"/>
        <w:numPr>
          <w:ilvl w:val="1"/>
          <w:numId w:val="2"/>
        </w:numPr>
        <w:spacing w:after="0"/>
      </w:pPr>
      <w:r>
        <w:t>Reflect on summative</w:t>
      </w:r>
      <w:r w:rsidR="00E63F1B">
        <w:t xml:space="preserve"> </w:t>
      </w:r>
      <w:r w:rsidR="00E63F1B">
        <w:sym w:font="Wingdings" w:char="F0E0"/>
      </w:r>
      <w:r w:rsidR="00E63F1B">
        <w:t xml:space="preserve"> use a tool from Damian’s books</w:t>
      </w:r>
    </w:p>
    <w:p w:rsidR="00061B2B" w:rsidRDefault="00061B2B" w:rsidP="00E63F1B">
      <w:pPr>
        <w:pStyle w:val="ListParagraph"/>
        <w:numPr>
          <w:ilvl w:val="1"/>
          <w:numId w:val="2"/>
        </w:numPr>
        <w:spacing w:after="0"/>
      </w:pPr>
      <w:r>
        <w:t>Diagnostic</w:t>
      </w:r>
      <w:r w:rsidR="00E63F1B">
        <w:t xml:space="preserve"> – are we using one</w:t>
      </w:r>
      <w:r>
        <w:t>?</w:t>
      </w:r>
      <w:r w:rsidR="00E63F1B">
        <w:t xml:space="preserve"> Can we come up with one?</w:t>
      </w:r>
    </w:p>
    <w:p w:rsidR="00061B2B" w:rsidRDefault="00061B2B" w:rsidP="00061B2B">
      <w:pPr>
        <w:pStyle w:val="ListParagraph"/>
        <w:numPr>
          <w:ilvl w:val="0"/>
          <w:numId w:val="2"/>
        </w:numPr>
        <w:spacing w:after="0"/>
      </w:pPr>
      <w:r>
        <w:t>6 assessment for learning practices</w:t>
      </w:r>
    </w:p>
    <w:p w:rsidR="00061B2B" w:rsidRDefault="00061B2B" w:rsidP="00061B2B">
      <w:pPr>
        <w:pStyle w:val="ListParagraph"/>
        <w:numPr>
          <w:ilvl w:val="1"/>
          <w:numId w:val="2"/>
        </w:numPr>
        <w:spacing w:after="0"/>
      </w:pPr>
      <w:r>
        <w:t>Activity:  learning goals &amp; success criteria from given expectations</w:t>
      </w:r>
    </w:p>
    <w:p w:rsidR="00061B2B" w:rsidRDefault="00061B2B" w:rsidP="00061B2B">
      <w:pPr>
        <w:pStyle w:val="ListParagraph"/>
        <w:numPr>
          <w:ilvl w:val="2"/>
          <w:numId w:val="2"/>
        </w:numPr>
        <w:spacing w:after="0"/>
      </w:pPr>
      <w:r>
        <w:t>In groups of 3-4</w:t>
      </w:r>
      <w:r w:rsidR="00E63F1B">
        <w:t xml:space="preserve"> / subject/division groups</w:t>
      </w:r>
    </w:p>
    <w:p w:rsidR="00061B2B" w:rsidRDefault="00061B2B" w:rsidP="00061B2B">
      <w:pPr>
        <w:pStyle w:val="ListParagraph"/>
        <w:numPr>
          <w:ilvl w:val="2"/>
          <w:numId w:val="2"/>
        </w:numPr>
        <w:spacing w:after="0"/>
      </w:pPr>
      <w:r>
        <w:t>Each group receives a different “inquiry” expectation</w:t>
      </w:r>
    </w:p>
    <w:p w:rsidR="0015490F" w:rsidRPr="0015490F" w:rsidRDefault="0015490F" w:rsidP="0015490F">
      <w:pPr>
        <w:pStyle w:val="ListParagraph"/>
        <w:numPr>
          <w:ilvl w:val="3"/>
          <w:numId w:val="2"/>
        </w:numPr>
        <w:rPr>
          <w:b/>
        </w:rPr>
      </w:pPr>
      <w:r w:rsidRPr="0015490F">
        <w:rPr>
          <w:b/>
        </w:rPr>
        <w:t>SNC1P</w:t>
      </w:r>
    </w:p>
    <w:p w:rsidR="0015490F" w:rsidRPr="0015490F" w:rsidRDefault="0015490F" w:rsidP="0015490F">
      <w:pPr>
        <w:pStyle w:val="ListParagraph"/>
        <w:ind w:left="2880"/>
      </w:pPr>
      <w:proofErr w:type="gramStart"/>
      <w:r w:rsidRPr="0015490F">
        <w:t>B2.4  plan</w:t>
      </w:r>
      <w:proofErr w:type="gramEnd"/>
      <w:r w:rsidRPr="0015490F">
        <w:t xml:space="preserve"> and conduct an inquiry into how a factor related to human activity affects a terrestrial or aquatic ecosystem and describe the consequences that this factor has for the sustainability of the ecosystem [IP, PR, AI, C]</w:t>
      </w:r>
    </w:p>
    <w:p w:rsidR="0015490F" w:rsidRPr="0015490F" w:rsidRDefault="0015490F" w:rsidP="0015490F">
      <w:pPr>
        <w:pStyle w:val="ListParagraph"/>
        <w:numPr>
          <w:ilvl w:val="3"/>
          <w:numId w:val="2"/>
        </w:numPr>
      </w:pPr>
      <w:r w:rsidRPr="0015490F">
        <w:rPr>
          <w:b/>
        </w:rPr>
        <w:t>SNC1P</w:t>
      </w:r>
    </w:p>
    <w:p w:rsidR="0015490F" w:rsidRPr="0015490F" w:rsidRDefault="0015490F" w:rsidP="0015490F">
      <w:pPr>
        <w:pStyle w:val="ListParagraph"/>
        <w:ind w:left="2880"/>
      </w:pPr>
      <w:r w:rsidRPr="0015490F">
        <w:t>E2.2 use an inquiry process to determine and compare the conductivity of various materials [PR, AI]</w:t>
      </w:r>
    </w:p>
    <w:p w:rsidR="0015490F" w:rsidRPr="0015490F" w:rsidRDefault="0015490F" w:rsidP="0015490F">
      <w:pPr>
        <w:pStyle w:val="ListParagraph"/>
        <w:numPr>
          <w:ilvl w:val="3"/>
          <w:numId w:val="2"/>
        </w:numPr>
        <w:rPr>
          <w:b/>
        </w:rPr>
      </w:pPr>
      <w:r w:rsidRPr="0015490F">
        <w:rPr>
          <w:b/>
        </w:rPr>
        <w:t>SNC1P</w:t>
      </w:r>
    </w:p>
    <w:p w:rsidR="0015490F" w:rsidRPr="0015490F" w:rsidRDefault="0015490F" w:rsidP="0015490F">
      <w:pPr>
        <w:pStyle w:val="ListParagraph"/>
        <w:ind w:left="2880"/>
      </w:pPr>
      <w:r w:rsidRPr="0015490F">
        <w:t>E2.6 use an inquiry process to investigate the effects that changing resistance and changing potential difference have on current in a simple series circuit [PR, AI]</w:t>
      </w:r>
    </w:p>
    <w:p w:rsidR="0015490F" w:rsidRPr="0015490F" w:rsidRDefault="0015490F" w:rsidP="0015490F">
      <w:pPr>
        <w:pStyle w:val="ListParagraph"/>
        <w:numPr>
          <w:ilvl w:val="3"/>
          <w:numId w:val="2"/>
        </w:numPr>
        <w:rPr>
          <w:b/>
        </w:rPr>
      </w:pPr>
      <w:r w:rsidRPr="0015490F">
        <w:rPr>
          <w:b/>
        </w:rPr>
        <w:t>SNC2P</w:t>
      </w:r>
    </w:p>
    <w:p w:rsidR="0015490F" w:rsidRPr="0015490F" w:rsidRDefault="0015490F" w:rsidP="0015490F">
      <w:pPr>
        <w:pStyle w:val="ListParagraph"/>
        <w:ind w:left="2880"/>
      </w:pPr>
      <w:r w:rsidRPr="0015490F">
        <w:t>C2.4 use an inquiry process to investigate the law of conservation of mass in a chemical reaction and account for any discrepancies [PR, AI]</w:t>
      </w:r>
    </w:p>
    <w:p w:rsidR="0015490F" w:rsidRPr="0015490F" w:rsidRDefault="0015490F" w:rsidP="0015490F">
      <w:pPr>
        <w:pStyle w:val="ListParagraph"/>
        <w:numPr>
          <w:ilvl w:val="3"/>
          <w:numId w:val="2"/>
        </w:numPr>
        <w:rPr>
          <w:b/>
        </w:rPr>
      </w:pPr>
      <w:r w:rsidRPr="0015490F">
        <w:rPr>
          <w:b/>
        </w:rPr>
        <w:t>SNC2P</w:t>
      </w:r>
    </w:p>
    <w:p w:rsidR="0015490F" w:rsidRDefault="0015490F" w:rsidP="0015490F">
      <w:pPr>
        <w:pStyle w:val="ListParagraph"/>
        <w:ind w:left="2880"/>
      </w:pPr>
      <w:r w:rsidRPr="0015490F">
        <w:t>E2.3 use an inquiry process to investigate the laws of refraction; use these laws to explain the characteristics of images formed by plane, converging (concave), and diverging (convex) mirrors; and draw ray diagrams to illustrate their observations [PR, AI, C]</w:t>
      </w:r>
    </w:p>
    <w:p w:rsidR="00061B2B" w:rsidRDefault="00061B2B" w:rsidP="00061B2B">
      <w:pPr>
        <w:pStyle w:val="ListParagraph"/>
        <w:numPr>
          <w:ilvl w:val="2"/>
          <w:numId w:val="2"/>
        </w:numPr>
        <w:spacing w:after="0"/>
      </w:pPr>
      <w:r>
        <w:t>Answer the questions on chart paper:</w:t>
      </w:r>
    </w:p>
    <w:p w:rsidR="00061B2B" w:rsidRDefault="00061B2B" w:rsidP="00061B2B">
      <w:pPr>
        <w:pStyle w:val="ListParagraph"/>
        <w:numPr>
          <w:ilvl w:val="3"/>
          <w:numId w:val="2"/>
        </w:numPr>
        <w:spacing w:after="0"/>
      </w:pPr>
      <w:r>
        <w:t>What are my students expected to learn?</w:t>
      </w:r>
    </w:p>
    <w:p w:rsidR="00061B2B" w:rsidRDefault="00061B2B" w:rsidP="00061B2B">
      <w:pPr>
        <w:pStyle w:val="ListParagraph"/>
        <w:numPr>
          <w:ilvl w:val="3"/>
          <w:numId w:val="2"/>
        </w:numPr>
        <w:spacing w:after="0"/>
      </w:pPr>
      <w:r>
        <w:t xml:space="preserve">How will you assess student learning – what are the look </w:t>
      </w:r>
      <w:proofErr w:type="spellStart"/>
      <w:r>
        <w:t>fors</w:t>
      </w:r>
      <w:proofErr w:type="spellEnd"/>
      <w:r>
        <w:t>?</w:t>
      </w:r>
    </w:p>
    <w:p w:rsidR="0015490F" w:rsidRDefault="0015490F" w:rsidP="0015490F">
      <w:pPr>
        <w:pStyle w:val="ListParagraph"/>
        <w:spacing w:after="0"/>
        <w:ind w:left="2880"/>
      </w:pPr>
      <w:bookmarkStart w:id="0" w:name="_GoBack"/>
      <w:bookmarkEnd w:id="0"/>
    </w:p>
    <w:p w:rsidR="00061B2B" w:rsidRDefault="00061B2B" w:rsidP="00061B2B">
      <w:pPr>
        <w:pStyle w:val="ListParagraph"/>
        <w:numPr>
          <w:ilvl w:val="2"/>
          <w:numId w:val="2"/>
        </w:numPr>
        <w:spacing w:after="0"/>
      </w:pPr>
      <w:r>
        <w:lastRenderedPageBreak/>
        <w:t xml:space="preserve">Whole Group Sharing </w:t>
      </w:r>
      <w:r>
        <w:sym w:font="Wingdings" w:char="F0E0"/>
      </w:r>
      <w:r>
        <w:t xml:space="preserve"> compare and consolidate</w:t>
      </w:r>
    </w:p>
    <w:p w:rsidR="00061B2B" w:rsidRDefault="00061B2B" w:rsidP="00061B2B">
      <w:pPr>
        <w:pStyle w:val="ListParagraph"/>
        <w:numPr>
          <w:ilvl w:val="3"/>
          <w:numId w:val="2"/>
        </w:numPr>
        <w:spacing w:after="0"/>
      </w:pPr>
      <w:r>
        <w:t>Should have similar criteria for inquiry</w:t>
      </w:r>
    </w:p>
    <w:p w:rsidR="00061B2B" w:rsidRDefault="00061B2B" w:rsidP="00061B2B">
      <w:pPr>
        <w:pStyle w:val="ListParagraph"/>
        <w:numPr>
          <w:ilvl w:val="3"/>
          <w:numId w:val="2"/>
        </w:numPr>
        <w:spacing w:after="0"/>
      </w:pPr>
      <w:r>
        <w:t>Introduce general rubric from Cooper’s book</w:t>
      </w:r>
    </w:p>
    <w:p w:rsidR="00061B2B" w:rsidRDefault="00061B2B" w:rsidP="00061B2B">
      <w:pPr>
        <w:pStyle w:val="ListParagraph"/>
        <w:numPr>
          <w:ilvl w:val="3"/>
          <w:numId w:val="2"/>
        </w:numPr>
        <w:spacing w:after="0"/>
      </w:pPr>
      <w:r>
        <w:t>Look @ Ch 8 in Cooper’s book:</w:t>
      </w:r>
    </w:p>
    <w:p w:rsidR="00061B2B" w:rsidRDefault="00061B2B" w:rsidP="00061B2B">
      <w:pPr>
        <w:pStyle w:val="ListParagraph"/>
        <w:numPr>
          <w:ilvl w:val="4"/>
          <w:numId w:val="2"/>
        </w:numPr>
        <w:spacing w:after="0"/>
      </w:pPr>
      <w:r>
        <w:t xml:space="preserve">P.149, 152, 154 </w:t>
      </w:r>
      <w:r>
        <w:sym w:font="Wingdings" w:char="F0E0"/>
      </w:r>
      <w:r>
        <w:t xml:space="preserve"> tools for assessment</w:t>
      </w:r>
    </w:p>
    <w:p w:rsidR="00061B2B" w:rsidRDefault="00061B2B" w:rsidP="00061B2B">
      <w:pPr>
        <w:spacing w:after="0"/>
      </w:pPr>
    </w:p>
    <w:p w:rsidR="00061B2B" w:rsidRDefault="00061B2B" w:rsidP="00061B2B">
      <w:pPr>
        <w:pStyle w:val="ListParagraph"/>
        <w:numPr>
          <w:ilvl w:val="0"/>
          <w:numId w:val="2"/>
        </w:numPr>
        <w:spacing w:after="0"/>
      </w:pPr>
      <w:r>
        <w:t>What do we want to focus on?</w:t>
      </w:r>
    </w:p>
    <w:p w:rsidR="00061B2B" w:rsidRDefault="00061B2B" w:rsidP="00061B2B">
      <w:pPr>
        <w:pStyle w:val="ListParagraph"/>
        <w:numPr>
          <w:ilvl w:val="1"/>
          <w:numId w:val="2"/>
        </w:numPr>
        <w:spacing w:after="0"/>
      </w:pPr>
      <w:r>
        <w:t xml:space="preserve">Separate into groups </w:t>
      </w:r>
      <w:r>
        <w:sym w:font="Wingdings" w:char="F0E0"/>
      </w:r>
      <w:r>
        <w:t xml:space="preserve"> common subject/course, common tool/strategy</w:t>
      </w:r>
    </w:p>
    <w:p w:rsidR="00061B2B" w:rsidRDefault="00061B2B" w:rsidP="00061B2B">
      <w:pPr>
        <w:spacing w:after="0"/>
      </w:pPr>
    </w:p>
    <w:p w:rsidR="00422179" w:rsidRDefault="00422179" w:rsidP="00061B2B">
      <w:pPr>
        <w:spacing w:after="0"/>
        <w:rPr>
          <w:i/>
        </w:rPr>
      </w:pPr>
      <w:r>
        <w:rPr>
          <w:i/>
        </w:rPr>
        <w:t>Consolidation</w:t>
      </w:r>
    </w:p>
    <w:p w:rsidR="00422179" w:rsidRDefault="00422179" w:rsidP="00061B2B">
      <w:pPr>
        <w:spacing w:after="0"/>
      </w:pPr>
      <w:proofErr w:type="gramStart"/>
      <w:r>
        <w:t xml:space="preserve">Application </w:t>
      </w:r>
      <w:r>
        <w:sym w:font="Wingdings" w:char="F0E0"/>
      </w:r>
      <w:r>
        <w:t xml:space="preserve">  Plan.</w:t>
      </w:r>
      <w:proofErr w:type="gramEnd"/>
      <w:r>
        <w:t xml:space="preserve">  Determine when to “Act” and “Observe”</w:t>
      </w:r>
    </w:p>
    <w:p w:rsidR="0015490F" w:rsidRPr="0015490F" w:rsidRDefault="0015490F" w:rsidP="0015490F">
      <w:pPr>
        <w:spacing w:after="0"/>
        <w:ind w:left="720"/>
        <w:rPr>
          <w:b/>
          <w:sz w:val="24"/>
        </w:rPr>
      </w:pPr>
      <w:r w:rsidRPr="0015490F">
        <w:rPr>
          <w:b/>
          <w:sz w:val="24"/>
        </w:rPr>
        <w:t>What unit are you teaching (or will be teaching before Mar 22)?</w:t>
      </w:r>
    </w:p>
    <w:p w:rsidR="0015490F" w:rsidRPr="0015490F" w:rsidRDefault="0015490F" w:rsidP="0015490F">
      <w:pPr>
        <w:spacing w:after="0"/>
        <w:ind w:left="720"/>
        <w:rPr>
          <w:b/>
          <w:sz w:val="24"/>
        </w:rPr>
      </w:pPr>
      <w:r w:rsidRPr="0015490F">
        <w:rPr>
          <w:b/>
          <w:sz w:val="24"/>
        </w:rPr>
        <w:t>What is/are the summative(s)?</w:t>
      </w:r>
    </w:p>
    <w:p w:rsidR="0015490F" w:rsidRPr="0015490F" w:rsidRDefault="0015490F" w:rsidP="0015490F">
      <w:pPr>
        <w:spacing w:after="0"/>
        <w:ind w:left="720"/>
        <w:rPr>
          <w:b/>
          <w:sz w:val="24"/>
        </w:rPr>
      </w:pPr>
      <w:r w:rsidRPr="0015490F">
        <w:rPr>
          <w:b/>
          <w:sz w:val="24"/>
        </w:rPr>
        <w:t>Do you have a diagnostic?</w:t>
      </w:r>
    </w:p>
    <w:p w:rsidR="0015490F" w:rsidRPr="0015490F" w:rsidRDefault="0015490F" w:rsidP="0015490F">
      <w:pPr>
        <w:spacing w:after="0"/>
        <w:ind w:left="720"/>
        <w:rPr>
          <w:b/>
          <w:sz w:val="24"/>
        </w:rPr>
      </w:pPr>
      <w:r w:rsidRPr="0015490F">
        <w:rPr>
          <w:b/>
          <w:sz w:val="24"/>
        </w:rPr>
        <w:t>What assessment practice would you like to focus on?</w:t>
      </w:r>
    </w:p>
    <w:p w:rsidR="0015490F" w:rsidRPr="0015490F" w:rsidRDefault="0015490F" w:rsidP="0015490F">
      <w:pPr>
        <w:spacing w:after="0"/>
        <w:ind w:left="720"/>
        <w:rPr>
          <w:b/>
          <w:sz w:val="24"/>
        </w:rPr>
      </w:pPr>
    </w:p>
    <w:p w:rsidR="0015490F" w:rsidRPr="0015490F" w:rsidRDefault="0015490F" w:rsidP="0015490F">
      <w:pPr>
        <w:spacing w:after="0"/>
        <w:ind w:left="720"/>
        <w:rPr>
          <w:b/>
          <w:sz w:val="24"/>
        </w:rPr>
      </w:pPr>
      <w:r w:rsidRPr="0015490F">
        <w:rPr>
          <w:b/>
          <w:sz w:val="24"/>
        </w:rPr>
        <w:t>Create a common task &amp; tool; choose a common strategy</w:t>
      </w:r>
    </w:p>
    <w:p w:rsidR="0015490F" w:rsidRPr="0015490F" w:rsidRDefault="0015490F" w:rsidP="0015490F">
      <w:pPr>
        <w:spacing w:after="0"/>
        <w:ind w:left="720"/>
        <w:rPr>
          <w:b/>
          <w:sz w:val="24"/>
        </w:rPr>
      </w:pPr>
      <w:r w:rsidRPr="0015490F">
        <w:rPr>
          <w:b/>
          <w:sz w:val="24"/>
        </w:rPr>
        <w:t>Try it with your students</w:t>
      </w:r>
    </w:p>
    <w:p w:rsidR="0015490F" w:rsidRPr="0015490F" w:rsidRDefault="0015490F" w:rsidP="0015490F">
      <w:pPr>
        <w:spacing w:after="0"/>
        <w:ind w:left="720"/>
        <w:rPr>
          <w:sz w:val="20"/>
        </w:rPr>
      </w:pPr>
      <w:r w:rsidRPr="0015490F">
        <w:rPr>
          <w:b/>
          <w:sz w:val="24"/>
        </w:rPr>
        <w:t>Bring back student samples on Mar 22</w:t>
      </w:r>
    </w:p>
    <w:p w:rsidR="00422179" w:rsidRPr="00422179" w:rsidRDefault="00422179" w:rsidP="00061B2B">
      <w:pPr>
        <w:spacing w:after="0"/>
      </w:pPr>
    </w:p>
    <w:p w:rsidR="00061B2B" w:rsidRDefault="00061B2B" w:rsidP="00061B2B">
      <w:pPr>
        <w:spacing w:after="0"/>
      </w:pPr>
      <w:r>
        <w:t>Notes</w:t>
      </w:r>
      <w:r w:rsidR="0015490F">
        <w:t xml:space="preserve"> on Cooper’s </w:t>
      </w:r>
      <w:r w:rsidR="0015490F">
        <w:rPr>
          <w:i/>
        </w:rPr>
        <w:t xml:space="preserve">Talk </w:t>
      </w:r>
      <w:proofErr w:type="gramStart"/>
      <w:r w:rsidR="0015490F">
        <w:rPr>
          <w:i/>
        </w:rPr>
        <w:t>About</w:t>
      </w:r>
      <w:proofErr w:type="gramEnd"/>
      <w:r w:rsidR="0015490F">
        <w:rPr>
          <w:i/>
        </w:rPr>
        <w:t xml:space="preserve"> Assessment</w:t>
      </w:r>
      <w:r>
        <w:t>:</w:t>
      </w:r>
    </w:p>
    <w:p w:rsidR="00061B2B" w:rsidRDefault="00422179" w:rsidP="00422179">
      <w:pPr>
        <w:pStyle w:val="ListParagraph"/>
        <w:numPr>
          <w:ilvl w:val="0"/>
          <w:numId w:val="3"/>
        </w:numPr>
        <w:spacing w:after="0"/>
      </w:pPr>
      <w:r>
        <w:t>P.149  really great table for determining assessment tool to use</w:t>
      </w:r>
    </w:p>
    <w:p w:rsidR="00422179" w:rsidRDefault="00422179" w:rsidP="00422179">
      <w:pPr>
        <w:pStyle w:val="ListParagraph"/>
        <w:numPr>
          <w:ilvl w:val="1"/>
          <w:numId w:val="3"/>
        </w:numPr>
        <w:spacing w:after="0"/>
      </w:pPr>
      <w:r>
        <w:t>P.152 pros &amp; cons</w:t>
      </w:r>
    </w:p>
    <w:p w:rsidR="00422179" w:rsidRDefault="00422179" w:rsidP="00422179">
      <w:pPr>
        <w:pStyle w:val="ListParagraph"/>
        <w:numPr>
          <w:ilvl w:val="1"/>
          <w:numId w:val="3"/>
        </w:numPr>
        <w:spacing w:after="0"/>
      </w:pPr>
      <w:r>
        <w:t>P.154 graphic</w:t>
      </w:r>
    </w:p>
    <w:p w:rsidR="00422179" w:rsidRDefault="00422179" w:rsidP="00422179">
      <w:pPr>
        <w:pStyle w:val="ListParagraph"/>
        <w:numPr>
          <w:ilvl w:val="0"/>
          <w:numId w:val="3"/>
        </w:numPr>
        <w:spacing w:after="0"/>
      </w:pPr>
      <w:r>
        <w:t>A rubric is qualitative</w:t>
      </w:r>
    </w:p>
    <w:p w:rsidR="00422179" w:rsidRDefault="00422179" w:rsidP="00422179">
      <w:pPr>
        <w:pStyle w:val="ListParagraph"/>
        <w:numPr>
          <w:ilvl w:val="0"/>
          <w:numId w:val="3"/>
        </w:numPr>
        <w:spacing w:after="0"/>
      </w:pPr>
      <w:r>
        <w:t>P.151 explains the “vague” words on a rubric</w:t>
      </w:r>
    </w:p>
    <w:p w:rsidR="00422179" w:rsidRDefault="00422179" w:rsidP="00422179">
      <w:pPr>
        <w:pStyle w:val="ListParagraph"/>
        <w:numPr>
          <w:ilvl w:val="0"/>
          <w:numId w:val="3"/>
        </w:numPr>
        <w:spacing w:after="0"/>
      </w:pPr>
      <w:r>
        <w:t>P.163 examples of good and bad rubrics</w:t>
      </w:r>
    </w:p>
    <w:p w:rsidR="00422179" w:rsidRDefault="00422179" w:rsidP="00422179">
      <w:pPr>
        <w:pStyle w:val="ListParagraph"/>
        <w:numPr>
          <w:ilvl w:val="0"/>
          <w:numId w:val="3"/>
        </w:numPr>
        <w:spacing w:after="0"/>
      </w:pPr>
      <w:r>
        <w:t>P.162 “reduce error in using rubrics by participating in shared or moderated marking” (moderated marking came up in the feedback forms)</w:t>
      </w:r>
    </w:p>
    <w:p w:rsidR="00422179" w:rsidRDefault="00422179" w:rsidP="00422179">
      <w:pPr>
        <w:pStyle w:val="ListParagraph"/>
        <w:numPr>
          <w:ilvl w:val="0"/>
          <w:numId w:val="3"/>
        </w:numPr>
        <w:spacing w:after="0"/>
      </w:pPr>
      <w:r>
        <w:t xml:space="preserve">P.164 &amp; 165 performance </w:t>
      </w:r>
      <w:proofErr w:type="spellStart"/>
      <w:r>
        <w:t>vs</w:t>
      </w:r>
      <w:proofErr w:type="spellEnd"/>
      <w:r>
        <w:t xml:space="preserve"> product</w:t>
      </w:r>
    </w:p>
    <w:p w:rsidR="00422179" w:rsidRDefault="00422179" w:rsidP="00422179">
      <w:pPr>
        <w:pStyle w:val="ListParagraph"/>
        <w:numPr>
          <w:ilvl w:val="0"/>
          <w:numId w:val="3"/>
        </w:numPr>
        <w:spacing w:after="0"/>
      </w:pPr>
      <w:r>
        <w:t>P.166 developing and refining rubrics needs to be an ongoing, year-to-year process</w:t>
      </w:r>
    </w:p>
    <w:p w:rsidR="00422179" w:rsidRDefault="00422179" w:rsidP="00422179">
      <w:pPr>
        <w:pStyle w:val="ListParagraph"/>
        <w:numPr>
          <w:ilvl w:val="0"/>
          <w:numId w:val="3"/>
        </w:numPr>
        <w:spacing w:after="0"/>
      </w:pPr>
      <w:r>
        <w:t>P.170 rubric checklist (tool 1.6)</w:t>
      </w:r>
    </w:p>
    <w:p w:rsidR="0015490F" w:rsidRDefault="0015490F" w:rsidP="0015490F">
      <w:pPr>
        <w:spacing w:after="0"/>
      </w:pPr>
    </w:p>
    <w:p w:rsidR="0015490F" w:rsidRPr="00061B2B" w:rsidRDefault="0015490F" w:rsidP="0015490F"/>
    <w:sectPr w:rsidR="0015490F" w:rsidRPr="00061B2B" w:rsidSect="0015490F">
      <w:pgSz w:w="12240" w:h="15840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338CE"/>
    <w:multiLevelType w:val="hybridMultilevel"/>
    <w:tmpl w:val="C7386AE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342324"/>
    <w:multiLevelType w:val="hybridMultilevel"/>
    <w:tmpl w:val="2F2C27D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08669C"/>
    <w:multiLevelType w:val="hybridMultilevel"/>
    <w:tmpl w:val="6BCCE05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2"/>
  </w:compat>
  <w:rsids>
    <w:rsidRoot w:val="00061B2B"/>
    <w:rsid w:val="00061B2B"/>
    <w:rsid w:val="0015490F"/>
    <w:rsid w:val="00422179"/>
    <w:rsid w:val="00434361"/>
    <w:rsid w:val="008B43D8"/>
    <w:rsid w:val="00E63F1B"/>
    <w:rsid w:val="00F4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7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1B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1B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CB88D-8B4F-480B-A11A-F3D14FE54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</dc:creator>
  <cp:lastModifiedBy>TOny</cp:lastModifiedBy>
  <cp:revision>3</cp:revision>
  <dcterms:created xsi:type="dcterms:W3CDTF">2012-02-08T19:47:00Z</dcterms:created>
  <dcterms:modified xsi:type="dcterms:W3CDTF">2012-05-11T16:39:00Z</dcterms:modified>
</cp:coreProperties>
</file>